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90D30" w14:paraId="5630A6A3" w14:textId="77777777">
        <w:trPr>
          <w:tblCellSpacing w:w="60" w:type="dxa"/>
        </w:trPr>
        <w:tc>
          <w:tcPr>
            <w:tcW w:w="1200" w:type="pct"/>
            <w:shd w:val="clear" w:color="auto" w:fill="E7F0F9"/>
          </w:tcPr>
          <w:p w14:paraId="1C5CB322" w14:textId="77777777" w:rsidR="00590D30" w:rsidRDefault="00BC1D72">
            <w:pPr>
              <w:spacing w:after="0" w:line="240" w:lineRule="auto"/>
            </w:pPr>
            <w:r>
              <w:rPr>
                <w:b/>
              </w:rPr>
              <w:t>RKP broj</w:t>
            </w:r>
          </w:p>
        </w:tc>
        <w:tc>
          <w:tcPr>
            <w:tcW w:w="0" w:type="auto"/>
            <w:shd w:val="clear" w:color="auto" w:fill="E7F0F9"/>
          </w:tcPr>
          <w:p w14:paraId="2B50CF62" w14:textId="77777777" w:rsidR="00590D30" w:rsidRDefault="00BC1D72">
            <w:pPr>
              <w:spacing w:after="0" w:line="240" w:lineRule="auto"/>
            </w:pPr>
            <w:r>
              <w:t>11084</w:t>
            </w:r>
          </w:p>
        </w:tc>
      </w:tr>
      <w:tr w:rsidR="00590D30" w14:paraId="75BD06CD" w14:textId="77777777">
        <w:trPr>
          <w:tblCellSpacing w:w="60" w:type="dxa"/>
        </w:trPr>
        <w:tc>
          <w:tcPr>
            <w:tcW w:w="1200" w:type="pct"/>
            <w:shd w:val="clear" w:color="auto" w:fill="E7F0F9"/>
          </w:tcPr>
          <w:p w14:paraId="2375925C" w14:textId="77777777" w:rsidR="00590D30" w:rsidRDefault="00BC1D72">
            <w:pPr>
              <w:spacing w:after="0" w:line="240" w:lineRule="auto"/>
            </w:pPr>
            <w:r>
              <w:rPr>
                <w:b/>
              </w:rPr>
              <w:t>Naziv obveznika</w:t>
            </w:r>
          </w:p>
        </w:tc>
        <w:tc>
          <w:tcPr>
            <w:tcW w:w="0" w:type="auto"/>
            <w:shd w:val="clear" w:color="auto" w:fill="E7F0F9"/>
          </w:tcPr>
          <w:p w14:paraId="707C9069" w14:textId="77777777" w:rsidR="00590D30" w:rsidRDefault="00BC1D72">
            <w:pPr>
              <w:spacing w:after="0" w:line="240" w:lineRule="auto"/>
            </w:pPr>
            <w:r>
              <w:t>GLAZBENA ŠKOLA IVANA MATETIĆA-RONJGOVA PULA</w:t>
            </w:r>
          </w:p>
        </w:tc>
      </w:tr>
      <w:tr w:rsidR="00590D30" w14:paraId="28191C2C" w14:textId="77777777">
        <w:trPr>
          <w:tblCellSpacing w:w="60" w:type="dxa"/>
        </w:trPr>
        <w:tc>
          <w:tcPr>
            <w:tcW w:w="1200" w:type="pct"/>
            <w:shd w:val="clear" w:color="auto" w:fill="E7F0F9"/>
          </w:tcPr>
          <w:p w14:paraId="6FBACDA5" w14:textId="77777777" w:rsidR="00590D30" w:rsidRDefault="00BC1D72">
            <w:pPr>
              <w:spacing w:after="0" w:line="240" w:lineRule="auto"/>
            </w:pPr>
            <w:r>
              <w:rPr>
                <w:b/>
              </w:rPr>
              <w:t>Razina</w:t>
            </w:r>
          </w:p>
        </w:tc>
        <w:tc>
          <w:tcPr>
            <w:tcW w:w="0" w:type="auto"/>
            <w:shd w:val="clear" w:color="auto" w:fill="E7F0F9"/>
          </w:tcPr>
          <w:p w14:paraId="6C7037C9" w14:textId="77777777" w:rsidR="00590D30" w:rsidRDefault="00BC1D72">
            <w:pPr>
              <w:spacing w:after="0" w:line="240" w:lineRule="auto"/>
            </w:pPr>
            <w:r>
              <w:t>31</w:t>
            </w:r>
          </w:p>
        </w:tc>
      </w:tr>
    </w:tbl>
    <w:p w14:paraId="665A8B17" w14:textId="77777777" w:rsidR="00590D30" w:rsidRDefault="00BC1D72">
      <w:r>
        <w:br/>
      </w:r>
    </w:p>
    <w:p w14:paraId="3A96D9A8" w14:textId="77777777" w:rsidR="00590D30" w:rsidRDefault="00BC1D72">
      <w:pPr>
        <w:spacing w:line="240" w:lineRule="auto"/>
        <w:jc w:val="center"/>
      </w:pPr>
      <w:r>
        <w:rPr>
          <w:b/>
          <w:sz w:val="28"/>
        </w:rPr>
        <w:t>BILJEŠKE UZ FINANCIJSKE IZVJEŠTAJE</w:t>
      </w:r>
    </w:p>
    <w:p w14:paraId="4828D5E0" w14:textId="77777777" w:rsidR="00590D30" w:rsidRDefault="00BC1D72">
      <w:pPr>
        <w:spacing w:line="240" w:lineRule="auto"/>
        <w:jc w:val="center"/>
      </w:pPr>
      <w:r>
        <w:rPr>
          <w:b/>
          <w:sz w:val="28"/>
        </w:rPr>
        <w:t>ZA RAZDOBLJE</w:t>
      </w:r>
    </w:p>
    <w:p w14:paraId="61A1D607" w14:textId="77777777" w:rsidR="00590D30" w:rsidRDefault="00BC1D72">
      <w:pPr>
        <w:spacing w:line="240" w:lineRule="auto"/>
        <w:jc w:val="center"/>
      </w:pPr>
      <w:r>
        <w:rPr>
          <w:b/>
          <w:sz w:val="28"/>
        </w:rPr>
        <w:t>I - XII 2025.</w:t>
      </w:r>
    </w:p>
    <w:p w14:paraId="189CBAB7" w14:textId="77777777" w:rsidR="00590D30" w:rsidRDefault="00590D30"/>
    <w:p w14:paraId="4FB3AEBC" w14:textId="77777777" w:rsidR="00590D30" w:rsidRDefault="00BC1D72">
      <w:pPr>
        <w:keepNext/>
        <w:spacing w:line="240" w:lineRule="auto"/>
        <w:jc w:val="center"/>
      </w:pPr>
      <w:r>
        <w:rPr>
          <w:b/>
          <w:sz w:val="28"/>
        </w:rPr>
        <w:t>Izvještaj o prihodima i rashodima, primicima i izdacima</w:t>
      </w:r>
    </w:p>
    <w:p w14:paraId="3B433B3D" w14:textId="77777777" w:rsidR="00590D30" w:rsidRDefault="00BC1D7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90D30" w14:paraId="1DC6CE47" w14:textId="77777777">
        <w:trPr>
          <w:cantSplit/>
        </w:trPr>
        <w:tc>
          <w:tcPr>
            <w:tcW w:w="700" w:type="dxa"/>
            <w:shd w:val="clear" w:color="auto" w:fill="E7F0F9"/>
            <w:tcMar>
              <w:top w:w="0" w:type="dxa"/>
              <w:bottom w:w="0" w:type="dxa"/>
            </w:tcMar>
            <w:vAlign w:val="center"/>
          </w:tcPr>
          <w:p w14:paraId="1D445DF1" w14:textId="77777777" w:rsidR="00590D30" w:rsidRDefault="00BC1D7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D4A4AA" w14:textId="77777777" w:rsidR="00590D30" w:rsidRDefault="00BC1D7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BDFDDB" w14:textId="77777777" w:rsidR="00590D30" w:rsidRDefault="00BC1D7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C063D9" w14:textId="77777777" w:rsidR="00590D30" w:rsidRDefault="00BC1D7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33287" w14:textId="77777777" w:rsidR="00590D30" w:rsidRDefault="00BC1D7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655CF" w14:textId="77777777" w:rsidR="00590D30" w:rsidRDefault="00BC1D72">
            <w:pPr>
              <w:keepNext/>
              <w:keepLines/>
              <w:spacing w:after="0" w:line="240" w:lineRule="auto"/>
              <w:jc w:val="center"/>
            </w:pPr>
            <w:r>
              <w:rPr>
                <w:b/>
                <w:sz w:val="18"/>
              </w:rPr>
              <w:t>Indeks (%)</w:t>
            </w:r>
          </w:p>
        </w:tc>
      </w:tr>
      <w:tr w:rsidR="00590D30" w14:paraId="70381BC5" w14:textId="77777777">
        <w:trPr>
          <w:cantSplit/>
          <w:trHeight w:val="560"/>
        </w:trPr>
        <w:tc>
          <w:tcPr>
            <w:tcW w:w="700" w:type="dxa"/>
            <w:tcMar>
              <w:top w:w="0" w:type="dxa"/>
              <w:bottom w:w="0" w:type="dxa"/>
            </w:tcMar>
            <w:vAlign w:val="center"/>
          </w:tcPr>
          <w:p w14:paraId="6EE438CE" w14:textId="77777777" w:rsidR="00590D30" w:rsidRDefault="00BC1D72">
            <w:pPr>
              <w:keepNext/>
              <w:keepLines/>
              <w:spacing w:after="0" w:line="240" w:lineRule="auto"/>
            </w:pPr>
            <w:r>
              <w:rPr>
                <w:sz w:val="18"/>
              </w:rPr>
              <w:t>6</w:t>
            </w:r>
          </w:p>
        </w:tc>
        <w:tc>
          <w:tcPr>
            <w:tcW w:w="3180" w:type="dxa"/>
            <w:tcMar>
              <w:top w:w="0" w:type="dxa"/>
              <w:bottom w:w="0" w:type="dxa"/>
            </w:tcMar>
            <w:vAlign w:val="center"/>
          </w:tcPr>
          <w:p w14:paraId="44642DD2" w14:textId="77777777" w:rsidR="00590D30" w:rsidRDefault="00BC1D72">
            <w:pPr>
              <w:keepNext/>
              <w:keepLines/>
              <w:spacing w:after="0" w:line="240" w:lineRule="auto"/>
            </w:pPr>
            <w:r>
              <w:rPr>
                <w:sz w:val="18"/>
              </w:rPr>
              <w:t>PRIHODI POSLOVANJA (šifre 61+62+63+64+65+66+67+68)</w:t>
            </w:r>
          </w:p>
        </w:tc>
        <w:tc>
          <w:tcPr>
            <w:tcW w:w="700" w:type="dxa"/>
            <w:tcMar>
              <w:top w:w="0" w:type="dxa"/>
              <w:bottom w:w="0" w:type="dxa"/>
            </w:tcMar>
            <w:vAlign w:val="center"/>
          </w:tcPr>
          <w:p w14:paraId="523EBC36" w14:textId="77777777" w:rsidR="00590D30" w:rsidRDefault="00BC1D72">
            <w:pPr>
              <w:keepNext/>
              <w:keepLines/>
              <w:spacing w:after="0" w:line="240" w:lineRule="auto"/>
            </w:pPr>
            <w:r>
              <w:rPr>
                <w:sz w:val="18"/>
              </w:rPr>
              <w:t>6</w:t>
            </w:r>
          </w:p>
        </w:tc>
        <w:tc>
          <w:tcPr>
            <w:tcW w:w="1860" w:type="dxa"/>
            <w:tcMar>
              <w:top w:w="0" w:type="dxa"/>
              <w:bottom w:w="0" w:type="dxa"/>
            </w:tcMar>
            <w:vAlign w:val="center"/>
          </w:tcPr>
          <w:p w14:paraId="4BC7452C" w14:textId="77777777" w:rsidR="00590D30" w:rsidRDefault="00BC1D72">
            <w:pPr>
              <w:keepNext/>
              <w:keepLines/>
              <w:spacing w:after="0" w:line="240" w:lineRule="auto"/>
              <w:jc w:val="right"/>
            </w:pPr>
            <w:r>
              <w:rPr>
                <w:sz w:val="18"/>
              </w:rPr>
              <w:t>2.149.518,22</w:t>
            </w:r>
          </w:p>
        </w:tc>
        <w:tc>
          <w:tcPr>
            <w:tcW w:w="1860" w:type="dxa"/>
            <w:tcMar>
              <w:top w:w="0" w:type="dxa"/>
              <w:bottom w:w="0" w:type="dxa"/>
            </w:tcMar>
            <w:vAlign w:val="center"/>
          </w:tcPr>
          <w:p w14:paraId="36B595DB" w14:textId="77777777" w:rsidR="00590D30" w:rsidRDefault="00BC1D72">
            <w:pPr>
              <w:keepNext/>
              <w:keepLines/>
              <w:spacing w:after="0" w:line="240" w:lineRule="auto"/>
              <w:jc w:val="right"/>
            </w:pPr>
            <w:r>
              <w:rPr>
                <w:sz w:val="18"/>
              </w:rPr>
              <w:t>2.296.617,48</w:t>
            </w:r>
          </w:p>
        </w:tc>
        <w:tc>
          <w:tcPr>
            <w:tcW w:w="700" w:type="dxa"/>
            <w:tcMar>
              <w:top w:w="0" w:type="dxa"/>
              <w:bottom w:w="0" w:type="dxa"/>
            </w:tcMar>
            <w:vAlign w:val="center"/>
          </w:tcPr>
          <w:p w14:paraId="6F42C979" w14:textId="77777777" w:rsidR="00590D30" w:rsidRDefault="00BC1D72">
            <w:pPr>
              <w:keepNext/>
              <w:keepLines/>
              <w:spacing w:after="0" w:line="240" w:lineRule="auto"/>
              <w:jc w:val="right"/>
            </w:pPr>
            <w:r>
              <w:rPr>
                <w:sz w:val="18"/>
              </w:rPr>
              <w:t>106,8</w:t>
            </w:r>
          </w:p>
        </w:tc>
      </w:tr>
      <w:tr w:rsidR="00590D30" w14:paraId="40E601ED" w14:textId="77777777">
        <w:trPr>
          <w:cantSplit/>
          <w:trHeight w:val="560"/>
        </w:trPr>
        <w:tc>
          <w:tcPr>
            <w:tcW w:w="700" w:type="dxa"/>
            <w:tcMar>
              <w:top w:w="0" w:type="dxa"/>
              <w:bottom w:w="0" w:type="dxa"/>
            </w:tcMar>
            <w:vAlign w:val="center"/>
          </w:tcPr>
          <w:p w14:paraId="338E354D" w14:textId="77777777" w:rsidR="00590D30" w:rsidRDefault="00BC1D72">
            <w:pPr>
              <w:keepNext/>
              <w:keepLines/>
              <w:spacing w:after="0" w:line="240" w:lineRule="auto"/>
            </w:pPr>
            <w:r>
              <w:rPr>
                <w:sz w:val="18"/>
              </w:rPr>
              <w:t>3</w:t>
            </w:r>
          </w:p>
        </w:tc>
        <w:tc>
          <w:tcPr>
            <w:tcW w:w="3180" w:type="dxa"/>
            <w:tcMar>
              <w:top w:w="0" w:type="dxa"/>
              <w:bottom w:w="0" w:type="dxa"/>
            </w:tcMar>
            <w:vAlign w:val="center"/>
          </w:tcPr>
          <w:p w14:paraId="719F91A1" w14:textId="77777777" w:rsidR="00590D30" w:rsidRDefault="00BC1D72">
            <w:pPr>
              <w:keepNext/>
              <w:keepLines/>
              <w:spacing w:after="0" w:line="240" w:lineRule="auto"/>
            </w:pPr>
            <w:r>
              <w:rPr>
                <w:sz w:val="18"/>
              </w:rPr>
              <w:t>RASHODI POSLOVANJA (šifre 31+32+34+35+36+37+38)</w:t>
            </w:r>
          </w:p>
        </w:tc>
        <w:tc>
          <w:tcPr>
            <w:tcW w:w="700" w:type="dxa"/>
            <w:tcMar>
              <w:top w:w="0" w:type="dxa"/>
              <w:bottom w:w="0" w:type="dxa"/>
            </w:tcMar>
            <w:vAlign w:val="center"/>
          </w:tcPr>
          <w:p w14:paraId="11A2B258" w14:textId="77777777" w:rsidR="00590D30" w:rsidRDefault="00BC1D72">
            <w:pPr>
              <w:keepNext/>
              <w:keepLines/>
              <w:spacing w:after="0" w:line="240" w:lineRule="auto"/>
            </w:pPr>
            <w:r>
              <w:rPr>
                <w:sz w:val="18"/>
              </w:rPr>
              <w:t>3</w:t>
            </w:r>
          </w:p>
        </w:tc>
        <w:tc>
          <w:tcPr>
            <w:tcW w:w="1860" w:type="dxa"/>
            <w:tcMar>
              <w:top w:w="0" w:type="dxa"/>
              <w:bottom w:w="0" w:type="dxa"/>
            </w:tcMar>
            <w:vAlign w:val="center"/>
          </w:tcPr>
          <w:p w14:paraId="29A0A054" w14:textId="77777777" w:rsidR="00590D30" w:rsidRDefault="00BC1D72">
            <w:pPr>
              <w:keepNext/>
              <w:keepLines/>
              <w:spacing w:after="0" w:line="240" w:lineRule="auto"/>
              <w:jc w:val="right"/>
            </w:pPr>
            <w:r>
              <w:rPr>
                <w:sz w:val="18"/>
              </w:rPr>
              <w:t>2.078.600,28</w:t>
            </w:r>
          </w:p>
        </w:tc>
        <w:tc>
          <w:tcPr>
            <w:tcW w:w="1860" w:type="dxa"/>
            <w:tcMar>
              <w:top w:w="0" w:type="dxa"/>
              <w:bottom w:w="0" w:type="dxa"/>
            </w:tcMar>
            <w:vAlign w:val="center"/>
          </w:tcPr>
          <w:p w14:paraId="12337F80" w14:textId="77777777" w:rsidR="00590D30" w:rsidRDefault="00BC1D72">
            <w:pPr>
              <w:keepNext/>
              <w:keepLines/>
              <w:spacing w:after="0" w:line="240" w:lineRule="auto"/>
              <w:jc w:val="right"/>
            </w:pPr>
            <w:r>
              <w:rPr>
                <w:sz w:val="18"/>
              </w:rPr>
              <w:t>2.456.238,56</w:t>
            </w:r>
          </w:p>
        </w:tc>
        <w:tc>
          <w:tcPr>
            <w:tcW w:w="700" w:type="dxa"/>
            <w:tcMar>
              <w:top w:w="0" w:type="dxa"/>
              <w:bottom w:w="0" w:type="dxa"/>
            </w:tcMar>
            <w:vAlign w:val="center"/>
          </w:tcPr>
          <w:p w14:paraId="5CAF01D4" w14:textId="77777777" w:rsidR="00590D30" w:rsidRDefault="00BC1D72">
            <w:pPr>
              <w:keepNext/>
              <w:keepLines/>
              <w:spacing w:after="0" w:line="240" w:lineRule="auto"/>
              <w:jc w:val="right"/>
            </w:pPr>
            <w:r>
              <w:rPr>
                <w:sz w:val="18"/>
              </w:rPr>
              <w:t>118,2</w:t>
            </w:r>
          </w:p>
        </w:tc>
      </w:tr>
      <w:tr w:rsidR="00590D30" w14:paraId="65FC2224" w14:textId="77777777">
        <w:trPr>
          <w:cantSplit/>
          <w:trHeight w:val="560"/>
        </w:trPr>
        <w:tc>
          <w:tcPr>
            <w:tcW w:w="700" w:type="dxa"/>
            <w:tcMar>
              <w:top w:w="0" w:type="dxa"/>
              <w:bottom w:w="0" w:type="dxa"/>
            </w:tcMar>
            <w:vAlign w:val="center"/>
          </w:tcPr>
          <w:p w14:paraId="52E4A7C1" w14:textId="77777777" w:rsidR="00590D30" w:rsidRDefault="00590D30">
            <w:pPr>
              <w:keepNext/>
              <w:keepLines/>
              <w:spacing w:after="0" w:line="240" w:lineRule="auto"/>
            </w:pPr>
          </w:p>
        </w:tc>
        <w:tc>
          <w:tcPr>
            <w:tcW w:w="3180" w:type="dxa"/>
            <w:tcMar>
              <w:top w:w="0" w:type="dxa"/>
              <w:bottom w:w="0" w:type="dxa"/>
            </w:tcMar>
            <w:vAlign w:val="center"/>
          </w:tcPr>
          <w:p w14:paraId="29047BF8" w14:textId="77777777" w:rsidR="00590D30" w:rsidRDefault="00BC1D72">
            <w:pPr>
              <w:keepNext/>
              <w:keepLines/>
              <w:spacing w:after="0" w:line="240" w:lineRule="auto"/>
            </w:pPr>
            <w:r>
              <w:rPr>
                <w:b/>
                <w:sz w:val="18"/>
              </w:rPr>
              <w:t>MANJAK PRIHODA POSLOVANJA (šifre Z005-6)</w:t>
            </w:r>
          </w:p>
        </w:tc>
        <w:tc>
          <w:tcPr>
            <w:tcW w:w="700" w:type="dxa"/>
            <w:tcMar>
              <w:top w:w="0" w:type="dxa"/>
              <w:bottom w:w="0" w:type="dxa"/>
            </w:tcMar>
            <w:vAlign w:val="center"/>
          </w:tcPr>
          <w:p w14:paraId="2C149F4E" w14:textId="77777777" w:rsidR="00590D30" w:rsidRDefault="00BC1D72">
            <w:pPr>
              <w:keepNext/>
              <w:keepLines/>
              <w:spacing w:after="0" w:line="240" w:lineRule="auto"/>
            </w:pPr>
            <w:r>
              <w:rPr>
                <w:b/>
                <w:sz w:val="18"/>
              </w:rPr>
              <w:t>Y001</w:t>
            </w:r>
          </w:p>
        </w:tc>
        <w:tc>
          <w:tcPr>
            <w:tcW w:w="1860" w:type="dxa"/>
            <w:tcMar>
              <w:top w:w="0" w:type="dxa"/>
              <w:bottom w:w="0" w:type="dxa"/>
            </w:tcMar>
            <w:vAlign w:val="center"/>
          </w:tcPr>
          <w:p w14:paraId="2E302E61" w14:textId="77777777" w:rsidR="00590D30" w:rsidRDefault="00BC1D72">
            <w:pPr>
              <w:keepNext/>
              <w:keepLines/>
              <w:spacing w:after="0" w:line="240" w:lineRule="auto"/>
              <w:jc w:val="right"/>
            </w:pPr>
            <w:r>
              <w:rPr>
                <w:b/>
                <w:sz w:val="18"/>
              </w:rPr>
              <w:t>0,00</w:t>
            </w:r>
          </w:p>
        </w:tc>
        <w:tc>
          <w:tcPr>
            <w:tcW w:w="1860" w:type="dxa"/>
            <w:tcMar>
              <w:top w:w="0" w:type="dxa"/>
              <w:bottom w:w="0" w:type="dxa"/>
            </w:tcMar>
            <w:vAlign w:val="center"/>
          </w:tcPr>
          <w:p w14:paraId="09701E2D" w14:textId="77777777" w:rsidR="00590D30" w:rsidRDefault="00BC1D72">
            <w:pPr>
              <w:keepNext/>
              <w:keepLines/>
              <w:spacing w:after="0" w:line="240" w:lineRule="auto"/>
              <w:jc w:val="right"/>
            </w:pPr>
            <w:r>
              <w:rPr>
                <w:b/>
                <w:sz w:val="18"/>
              </w:rPr>
              <w:t>159.621,08</w:t>
            </w:r>
          </w:p>
        </w:tc>
        <w:tc>
          <w:tcPr>
            <w:tcW w:w="700" w:type="dxa"/>
            <w:tcMar>
              <w:top w:w="0" w:type="dxa"/>
              <w:bottom w:w="0" w:type="dxa"/>
            </w:tcMar>
            <w:vAlign w:val="center"/>
          </w:tcPr>
          <w:p w14:paraId="2D425D25" w14:textId="77777777" w:rsidR="00590D30" w:rsidRDefault="00BC1D72">
            <w:pPr>
              <w:keepNext/>
              <w:keepLines/>
              <w:spacing w:after="0" w:line="240" w:lineRule="auto"/>
              <w:jc w:val="right"/>
            </w:pPr>
            <w:r>
              <w:rPr>
                <w:b/>
                <w:sz w:val="18"/>
              </w:rPr>
              <w:t>-</w:t>
            </w:r>
          </w:p>
        </w:tc>
      </w:tr>
      <w:tr w:rsidR="00590D30" w14:paraId="35FCC3C5" w14:textId="77777777">
        <w:trPr>
          <w:cantSplit/>
          <w:trHeight w:val="560"/>
        </w:trPr>
        <w:tc>
          <w:tcPr>
            <w:tcW w:w="700" w:type="dxa"/>
            <w:tcMar>
              <w:top w:w="0" w:type="dxa"/>
              <w:bottom w:w="0" w:type="dxa"/>
            </w:tcMar>
            <w:vAlign w:val="center"/>
          </w:tcPr>
          <w:p w14:paraId="14B6A6C8" w14:textId="77777777" w:rsidR="00590D30" w:rsidRDefault="00BC1D72">
            <w:pPr>
              <w:keepNext/>
              <w:keepLines/>
              <w:spacing w:after="0" w:line="240" w:lineRule="auto"/>
            </w:pPr>
            <w:r>
              <w:rPr>
                <w:sz w:val="18"/>
              </w:rPr>
              <w:t>7</w:t>
            </w:r>
          </w:p>
        </w:tc>
        <w:tc>
          <w:tcPr>
            <w:tcW w:w="3180" w:type="dxa"/>
            <w:tcMar>
              <w:top w:w="0" w:type="dxa"/>
              <w:bottom w:w="0" w:type="dxa"/>
            </w:tcMar>
            <w:vAlign w:val="center"/>
          </w:tcPr>
          <w:p w14:paraId="3E29091E" w14:textId="77777777" w:rsidR="00590D30" w:rsidRDefault="00BC1D7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74FA228" w14:textId="77777777" w:rsidR="00590D30" w:rsidRDefault="00BC1D72">
            <w:pPr>
              <w:keepNext/>
              <w:keepLines/>
              <w:spacing w:after="0" w:line="240" w:lineRule="auto"/>
            </w:pPr>
            <w:r>
              <w:rPr>
                <w:sz w:val="18"/>
              </w:rPr>
              <w:t>7</w:t>
            </w:r>
          </w:p>
        </w:tc>
        <w:tc>
          <w:tcPr>
            <w:tcW w:w="1860" w:type="dxa"/>
            <w:tcMar>
              <w:top w:w="0" w:type="dxa"/>
              <w:bottom w:w="0" w:type="dxa"/>
            </w:tcMar>
            <w:vAlign w:val="center"/>
          </w:tcPr>
          <w:p w14:paraId="550CC5B3" w14:textId="77777777" w:rsidR="00590D30" w:rsidRDefault="00BC1D72">
            <w:pPr>
              <w:keepNext/>
              <w:keepLines/>
              <w:spacing w:after="0" w:line="240" w:lineRule="auto"/>
              <w:jc w:val="right"/>
            </w:pPr>
            <w:r>
              <w:rPr>
                <w:sz w:val="18"/>
              </w:rPr>
              <w:t>0,00</w:t>
            </w:r>
          </w:p>
        </w:tc>
        <w:tc>
          <w:tcPr>
            <w:tcW w:w="1860" w:type="dxa"/>
            <w:tcMar>
              <w:top w:w="0" w:type="dxa"/>
              <w:bottom w:w="0" w:type="dxa"/>
            </w:tcMar>
            <w:vAlign w:val="center"/>
          </w:tcPr>
          <w:p w14:paraId="660956D1" w14:textId="77777777" w:rsidR="00590D30" w:rsidRDefault="00BC1D72">
            <w:pPr>
              <w:keepNext/>
              <w:keepLines/>
              <w:spacing w:after="0" w:line="240" w:lineRule="auto"/>
              <w:jc w:val="right"/>
            </w:pPr>
            <w:r>
              <w:rPr>
                <w:sz w:val="18"/>
              </w:rPr>
              <w:t>0,00</w:t>
            </w:r>
          </w:p>
        </w:tc>
        <w:tc>
          <w:tcPr>
            <w:tcW w:w="700" w:type="dxa"/>
            <w:tcMar>
              <w:top w:w="0" w:type="dxa"/>
              <w:bottom w:w="0" w:type="dxa"/>
            </w:tcMar>
            <w:vAlign w:val="center"/>
          </w:tcPr>
          <w:p w14:paraId="0F547442" w14:textId="77777777" w:rsidR="00590D30" w:rsidRDefault="00BC1D72">
            <w:pPr>
              <w:keepNext/>
              <w:keepLines/>
              <w:spacing w:after="0" w:line="240" w:lineRule="auto"/>
              <w:jc w:val="right"/>
            </w:pPr>
            <w:r>
              <w:rPr>
                <w:sz w:val="18"/>
              </w:rPr>
              <w:t>-</w:t>
            </w:r>
          </w:p>
        </w:tc>
      </w:tr>
      <w:tr w:rsidR="00590D30" w14:paraId="1F505463" w14:textId="77777777">
        <w:trPr>
          <w:cantSplit/>
          <w:trHeight w:val="560"/>
        </w:trPr>
        <w:tc>
          <w:tcPr>
            <w:tcW w:w="700" w:type="dxa"/>
            <w:tcMar>
              <w:top w:w="0" w:type="dxa"/>
              <w:bottom w:w="0" w:type="dxa"/>
            </w:tcMar>
            <w:vAlign w:val="center"/>
          </w:tcPr>
          <w:p w14:paraId="3CEF3475" w14:textId="77777777" w:rsidR="00590D30" w:rsidRDefault="00BC1D72">
            <w:pPr>
              <w:keepNext/>
              <w:keepLines/>
              <w:spacing w:after="0" w:line="240" w:lineRule="auto"/>
            </w:pPr>
            <w:r>
              <w:rPr>
                <w:sz w:val="18"/>
              </w:rPr>
              <w:t>4</w:t>
            </w:r>
          </w:p>
        </w:tc>
        <w:tc>
          <w:tcPr>
            <w:tcW w:w="3180" w:type="dxa"/>
            <w:tcMar>
              <w:top w:w="0" w:type="dxa"/>
              <w:bottom w:w="0" w:type="dxa"/>
            </w:tcMar>
            <w:vAlign w:val="center"/>
          </w:tcPr>
          <w:p w14:paraId="3FBC48D1" w14:textId="77777777" w:rsidR="00590D30" w:rsidRDefault="00BC1D7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5424B60" w14:textId="77777777" w:rsidR="00590D30" w:rsidRDefault="00BC1D72">
            <w:pPr>
              <w:keepNext/>
              <w:keepLines/>
              <w:spacing w:after="0" w:line="240" w:lineRule="auto"/>
            </w:pPr>
            <w:r>
              <w:rPr>
                <w:sz w:val="18"/>
              </w:rPr>
              <w:t>4</w:t>
            </w:r>
          </w:p>
        </w:tc>
        <w:tc>
          <w:tcPr>
            <w:tcW w:w="1860" w:type="dxa"/>
            <w:tcMar>
              <w:top w:w="0" w:type="dxa"/>
              <w:bottom w:w="0" w:type="dxa"/>
            </w:tcMar>
            <w:vAlign w:val="center"/>
          </w:tcPr>
          <w:p w14:paraId="4B52665C" w14:textId="77777777" w:rsidR="00590D30" w:rsidRDefault="00BC1D72">
            <w:pPr>
              <w:keepNext/>
              <w:keepLines/>
              <w:spacing w:after="0" w:line="240" w:lineRule="auto"/>
              <w:jc w:val="right"/>
            </w:pPr>
            <w:r>
              <w:rPr>
                <w:sz w:val="18"/>
              </w:rPr>
              <w:t>54.864,26</w:t>
            </w:r>
          </w:p>
        </w:tc>
        <w:tc>
          <w:tcPr>
            <w:tcW w:w="1860" w:type="dxa"/>
            <w:tcMar>
              <w:top w:w="0" w:type="dxa"/>
              <w:bottom w:w="0" w:type="dxa"/>
            </w:tcMar>
            <w:vAlign w:val="center"/>
          </w:tcPr>
          <w:p w14:paraId="332DB203" w14:textId="77777777" w:rsidR="00590D30" w:rsidRDefault="00BC1D72">
            <w:pPr>
              <w:keepNext/>
              <w:keepLines/>
              <w:spacing w:after="0" w:line="240" w:lineRule="auto"/>
              <w:jc w:val="right"/>
            </w:pPr>
            <w:r>
              <w:rPr>
                <w:sz w:val="18"/>
              </w:rPr>
              <w:t>71.661,25</w:t>
            </w:r>
          </w:p>
        </w:tc>
        <w:tc>
          <w:tcPr>
            <w:tcW w:w="700" w:type="dxa"/>
            <w:tcMar>
              <w:top w:w="0" w:type="dxa"/>
              <w:bottom w:w="0" w:type="dxa"/>
            </w:tcMar>
            <w:vAlign w:val="center"/>
          </w:tcPr>
          <w:p w14:paraId="7B12E7B7" w14:textId="77777777" w:rsidR="00590D30" w:rsidRDefault="00BC1D72">
            <w:pPr>
              <w:keepNext/>
              <w:keepLines/>
              <w:spacing w:after="0" w:line="240" w:lineRule="auto"/>
              <w:jc w:val="right"/>
            </w:pPr>
            <w:r>
              <w:rPr>
                <w:sz w:val="18"/>
              </w:rPr>
              <w:t>130,6</w:t>
            </w:r>
          </w:p>
        </w:tc>
      </w:tr>
      <w:tr w:rsidR="00590D30" w14:paraId="29796773" w14:textId="77777777">
        <w:trPr>
          <w:cantSplit/>
          <w:trHeight w:val="560"/>
        </w:trPr>
        <w:tc>
          <w:tcPr>
            <w:tcW w:w="700" w:type="dxa"/>
            <w:tcMar>
              <w:top w:w="0" w:type="dxa"/>
              <w:bottom w:w="0" w:type="dxa"/>
            </w:tcMar>
            <w:vAlign w:val="center"/>
          </w:tcPr>
          <w:p w14:paraId="67C22C02" w14:textId="77777777" w:rsidR="00590D30" w:rsidRDefault="00590D30">
            <w:pPr>
              <w:keepNext/>
              <w:keepLines/>
              <w:spacing w:after="0" w:line="240" w:lineRule="auto"/>
            </w:pPr>
          </w:p>
        </w:tc>
        <w:tc>
          <w:tcPr>
            <w:tcW w:w="3180" w:type="dxa"/>
            <w:tcMar>
              <w:top w:w="0" w:type="dxa"/>
              <w:bottom w:w="0" w:type="dxa"/>
            </w:tcMar>
            <w:vAlign w:val="center"/>
          </w:tcPr>
          <w:p w14:paraId="1F1F44F6" w14:textId="77777777" w:rsidR="00590D30" w:rsidRDefault="00BC1D7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DA54AFE" w14:textId="77777777" w:rsidR="00590D30" w:rsidRDefault="00BC1D72">
            <w:pPr>
              <w:keepNext/>
              <w:keepLines/>
              <w:spacing w:after="0" w:line="240" w:lineRule="auto"/>
            </w:pPr>
            <w:r>
              <w:rPr>
                <w:b/>
                <w:sz w:val="18"/>
              </w:rPr>
              <w:t>Y002</w:t>
            </w:r>
          </w:p>
        </w:tc>
        <w:tc>
          <w:tcPr>
            <w:tcW w:w="1860" w:type="dxa"/>
            <w:tcMar>
              <w:top w:w="0" w:type="dxa"/>
              <w:bottom w:w="0" w:type="dxa"/>
            </w:tcMar>
            <w:vAlign w:val="center"/>
          </w:tcPr>
          <w:p w14:paraId="193A998A" w14:textId="77777777" w:rsidR="00590D30" w:rsidRDefault="00BC1D72">
            <w:pPr>
              <w:keepNext/>
              <w:keepLines/>
              <w:spacing w:after="0" w:line="240" w:lineRule="auto"/>
              <w:jc w:val="right"/>
            </w:pPr>
            <w:r>
              <w:rPr>
                <w:b/>
                <w:sz w:val="18"/>
              </w:rPr>
              <w:t>54.864,26</w:t>
            </w:r>
          </w:p>
        </w:tc>
        <w:tc>
          <w:tcPr>
            <w:tcW w:w="1860" w:type="dxa"/>
            <w:tcMar>
              <w:top w:w="0" w:type="dxa"/>
              <w:bottom w:w="0" w:type="dxa"/>
            </w:tcMar>
            <w:vAlign w:val="center"/>
          </w:tcPr>
          <w:p w14:paraId="7820FD80" w14:textId="77777777" w:rsidR="00590D30" w:rsidRDefault="00BC1D72">
            <w:pPr>
              <w:keepNext/>
              <w:keepLines/>
              <w:spacing w:after="0" w:line="240" w:lineRule="auto"/>
              <w:jc w:val="right"/>
            </w:pPr>
            <w:r>
              <w:rPr>
                <w:b/>
                <w:sz w:val="18"/>
              </w:rPr>
              <w:t>71.661,25</w:t>
            </w:r>
          </w:p>
        </w:tc>
        <w:tc>
          <w:tcPr>
            <w:tcW w:w="700" w:type="dxa"/>
            <w:tcMar>
              <w:top w:w="0" w:type="dxa"/>
              <w:bottom w:w="0" w:type="dxa"/>
            </w:tcMar>
            <w:vAlign w:val="center"/>
          </w:tcPr>
          <w:p w14:paraId="24AA0473" w14:textId="77777777" w:rsidR="00590D30" w:rsidRDefault="00BC1D72">
            <w:pPr>
              <w:keepNext/>
              <w:keepLines/>
              <w:spacing w:after="0" w:line="240" w:lineRule="auto"/>
              <w:jc w:val="right"/>
            </w:pPr>
            <w:r>
              <w:rPr>
                <w:b/>
                <w:sz w:val="18"/>
              </w:rPr>
              <w:t>130,6</w:t>
            </w:r>
          </w:p>
        </w:tc>
      </w:tr>
      <w:tr w:rsidR="00590D30" w14:paraId="2B74346F" w14:textId="77777777">
        <w:trPr>
          <w:cantSplit/>
          <w:trHeight w:val="560"/>
        </w:trPr>
        <w:tc>
          <w:tcPr>
            <w:tcW w:w="700" w:type="dxa"/>
            <w:tcMar>
              <w:top w:w="0" w:type="dxa"/>
              <w:bottom w:w="0" w:type="dxa"/>
            </w:tcMar>
            <w:vAlign w:val="center"/>
          </w:tcPr>
          <w:p w14:paraId="31827F0B" w14:textId="77777777" w:rsidR="00590D30" w:rsidRDefault="00BC1D72">
            <w:pPr>
              <w:keepNext/>
              <w:keepLines/>
              <w:spacing w:after="0" w:line="240" w:lineRule="auto"/>
            </w:pPr>
            <w:r>
              <w:rPr>
                <w:sz w:val="18"/>
              </w:rPr>
              <w:t>8</w:t>
            </w:r>
          </w:p>
        </w:tc>
        <w:tc>
          <w:tcPr>
            <w:tcW w:w="3180" w:type="dxa"/>
            <w:tcMar>
              <w:top w:w="0" w:type="dxa"/>
              <w:bottom w:w="0" w:type="dxa"/>
            </w:tcMar>
            <w:vAlign w:val="center"/>
          </w:tcPr>
          <w:p w14:paraId="7650A1C8" w14:textId="77777777" w:rsidR="00590D30" w:rsidRDefault="00BC1D7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E5B7F3A" w14:textId="77777777" w:rsidR="00590D30" w:rsidRDefault="00BC1D72">
            <w:pPr>
              <w:keepNext/>
              <w:keepLines/>
              <w:spacing w:after="0" w:line="240" w:lineRule="auto"/>
            </w:pPr>
            <w:r>
              <w:rPr>
                <w:sz w:val="18"/>
              </w:rPr>
              <w:t>8</w:t>
            </w:r>
          </w:p>
        </w:tc>
        <w:tc>
          <w:tcPr>
            <w:tcW w:w="1860" w:type="dxa"/>
            <w:tcMar>
              <w:top w:w="0" w:type="dxa"/>
              <w:bottom w:w="0" w:type="dxa"/>
            </w:tcMar>
            <w:vAlign w:val="center"/>
          </w:tcPr>
          <w:p w14:paraId="672C9A6D" w14:textId="77777777" w:rsidR="00590D30" w:rsidRDefault="00BC1D72">
            <w:pPr>
              <w:keepNext/>
              <w:keepLines/>
              <w:spacing w:after="0" w:line="240" w:lineRule="auto"/>
              <w:jc w:val="right"/>
            </w:pPr>
            <w:r>
              <w:rPr>
                <w:sz w:val="18"/>
              </w:rPr>
              <w:t>0,00</w:t>
            </w:r>
          </w:p>
        </w:tc>
        <w:tc>
          <w:tcPr>
            <w:tcW w:w="1860" w:type="dxa"/>
            <w:tcMar>
              <w:top w:w="0" w:type="dxa"/>
              <w:bottom w:w="0" w:type="dxa"/>
            </w:tcMar>
            <w:vAlign w:val="center"/>
          </w:tcPr>
          <w:p w14:paraId="352D36F1" w14:textId="77777777" w:rsidR="00590D30" w:rsidRDefault="00BC1D72">
            <w:pPr>
              <w:keepNext/>
              <w:keepLines/>
              <w:spacing w:after="0" w:line="240" w:lineRule="auto"/>
              <w:jc w:val="right"/>
            </w:pPr>
            <w:r>
              <w:rPr>
                <w:sz w:val="18"/>
              </w:rPr>
              <w:t>0,00</w:t>
            </w:r>
          </w:p>
        </w:tc>
        <w:tc>
          <w:tcPr>
            <w:tcW w:w="700" w:type="dxa"/>
            <w:tcMar>
              <w:top w:w="0" w:type="dxa"/>
              <w:bottom w:w="0" w:type="dxa"/>
            </w:tcMar>
            <w:vAlign w:val="center"/>
          </w:tcPr>
          <w:p w14:paraId="22A1923F" w14:textId="77777777" w:rsidR="00590D30" w:rsidRDefault="00BC1D72">
            <w:pPr>
              <w:keepNext/>
              <w:keepLines/>
              <w:spacing w:after="0" w:line="240" w:lineRule="auto"/>
              <w:jc w:val="right"/>
            </w:pPr>
            <w:r>
              <w:rPr>
                <w:sz w:val="18"/>
              </w:rPr>
              <w:t>-</w:t>
            </w:r>
          </w:p>
        </w:tc>
      </w:tr>
      <w:tr w:rsidR="00590D30" w14:paraId="183C64F5" w14:textId="77777777">
        <w:trPr>
          <w:cantSplit/>
          <w:trHeight w:val="560"/>
        </w:trPr>
        <w:tc>
          <w:tcPr>
            <w:tcW w:w="700" w:type="dxa"/>
            <w:tcMar>
              <w:top w:w="0" w:type="dxa"/>
              <w:bottom w:w="0" w:type="dxa"/>
            </w:tcMar>
            <w:vAlign w:val="center"/>
          </w:tcPr>
          <w:p w14:paraId="240C4CFC" w14:textId="77777777" w:rsidR="00590D30" w:rsidRDefault="00BC1D72">
            <w:pPr>
              <w:keepNext/>
              <w:keepLines/>
              <w:spacing w:after="0" w:line="240" w:lineRule="auto"/>
            </w:pPr>
            <w:r>
              <w:rPr>
                <w:sz w:val="18"/>
              </w:rPr>
              <w:t>5</w:t>
            </w:r>
          </w:p>
        </w:tc>
        <w:tc>
          <w:tcPr>
            <w:tcW w:w="3180" w:type="dxa"/>
            <w:tcMar>
              <w:top w:w="0" w:type="dxa"/>
              <w:bottom w:w="0" w:type="dxa"/>
            </w:tcMar>
            <w:vAlign w:val="center"/>
          </w:tcPr>
          <w:p w14:paraId="06F21E0A" w14:textId="77777777" w:rsidR="00590D30" w:rsidRDefault="00BC1D7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1772BD8" w14:textId="77777777" w:rsidR="00590D30" w:rsidRDefault="00BC1D72">
            <w:pPr>
              <w:keepNext/>
              <w:keepLines/>
              <w:spacing w:after="0" w:line="240" w:lineRule="auto"/>
            </w:pPr>
            <w:r>
              <w:rPr>
                <w:sz w:val="18"/>
              </w:rPr>
              <w:t>5</w:t>
            </w:r>
          </w:p>
        </w:tc>
        <w:tc>
          <w:tcPr>
            <w:tcW w:w="1860" w:type="dxa"/>
            <w:tcMar>
              <w:top w:w="0" w:type="dxa"/>
              <w:bottom w:w="0" w:type="dxa"/>
            </w:tcMar>
            <w:vAlign w:val="center"/>
          </w:tcPr>
          <w:p w14:paraId="23D9B884" w14:textId="77777777" w:rsidR="00590D30" w:rsidRDefault="00BC1D72">
            <w:pPr>
              <w:keepNext/>
              <w:keepLines/>
              <w:spacing w:after="0" w:line="240" w:lineRule="auto"/>
              <w:jc w:val="right"/>
            </w:pPr>
            <w:r>
              <w:rPr>
                <w:sz w:val="18"/>
              </w:rPr>
              <w:t>0,00</w:t>
            </w:r>
          </w:p>
        </w:tc>
        <w:tc>
          <w:tcPr>
            <w:tcW w:w="1860" w:type="dxa"/>
            <w:tcMar>
              <w:top w:w="0" w:type="dxa"/>
              <w:bottom w:w="0" w:type="dxa"/>
            </w:tcMar>
            <w:vAlign w:val="center"/>
          </w:tcPr>
          <w:p w14:paraId="72885885" w14:textId="77777777" w:rsidR="00590D30" w:rsidRDefault="00BC1D72">
            <w:pPr>
              <w:keepNext/>
              <w:keepLines/>
              <w:spacing w:after="0" w:line="240" w:lineRule="auto"/>
              <w:jc w:val="right"/>
            </w:pPr>
            <w:r>
              <w:rPr>
                <w:sz w:val="18"/>
              </w:rPr>
              <w:t>0,00</w:t>
            </w:r>
          </w:p>
        </w:tc>
        <w:tc>
          <w:tcPr>
            <w:tcW w:w="700" w:type="dxa"/>
            <w:tcMar>
              <w:top w:w="0" w:type="dxa"/>
              <w:bottom w:w="0" w:type="dxa"/>
            </w:tcMar>
            <w:vAlign w:val="center"/>
          </w:tcPr>
          <w:p w14:paraId="73B8EBD6" w14:textId="77777777" w:rsidR="00590D30" w:rsidRDefault="00BC1D72">
            <w:pPr>
              <w:keepNext/>
              <w:keepLines/>
              <w:spacing w:after="0" w:line="240" w:lineRule="auto"/>
              <w:jc w:val="right"/>
            </w:pPr>
            <w:r>
              <w:rPr>
                <w:sz w:val="18"/>
              </w:rPr>
              <w:t>-</w:t>
            </w:r>
          </w:p>
        </w:tc>
      </w:tr>
      <w:tr w:rsidR="00590D30" w14:paraId="4A08CBB7" w14:textId="77777777">
        <w:trPr>
          <w:cantSplit/>
          <w:trHeight w:val="560"/>
        </w:trPr>
        <w:tc>
          <w:tcPr>
            <w:tcW w:w="700" w:type="dxa"/>
            <w:tcMar>
              <w:top w:w="0" w:type="dxa"/>
              <w:bottom w:w="0" w:type="dxa"/>
            </w:tcMar>
            <w:vAlign w:val="center"/>
          </w:tcPr>
          <w:p w14:paraId="5FF9DA5A" w14:textId="77777777" w:rsidR="00590D30" w:rsidRDefault="00590D30">
            <w:pPr>
              <w:keepNext/>
              <w:keepLines/>
              <w:spacing w:after="0" w:line="240" w:lineRule="auto"/>
            </w:pPr>
          </w:p>
        </w:tc>
        <w:tc>
          <w:tcPr>
            <w:tcW w:w="3180" w:type="dxa"/>
            <w:tcMar>
              <w:top w:w="0" w:type="dxa"/>
              <w:bottom w:w="0" w:type="dxa"/>
            </w:tcMar>
            <w:vAlign w:val="center"/>
          </w:tcPr>
          <w:p w14:paraId="0F3A9640" w14:textId="77777777" w:rsidR="00590D30" w:rsidRDefault="00BC1D7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5A2C9C6" w14:textId="77777777" w:rsidR="00590D30" w:rsidRDefault="00BC1D72">
            <w:pPr>
              <w:keepNext/>
              <w:keepLines/>
              <w:spacing w:after="0" w:line="240" w:lineRule="auto"/>
            </w:pPr>
            <w:r>
              <w:rPr>
                <w:b/>
                <w:sz w:val="18"/>
              </w:rPr>
              <w:t>X003, Y003</w:t>
            </w:r>
          </w:p>
        </w:tc>
        <w:tc>
          <w:tcPr>
            <w:tcW w:w="1860" w:type="dxa"/>
            <w:tcMar>
              <w:top w:w="0" w:type="dxa"/>
              <w:bottom w:w="0" w:type="dxa"/>
            </w:tcMar>
            <w:vAlign w:val="center"/>
          </w:tcPr>
          <w:p w14:paraId="6123976E" w14:textId="77777777" w:rsidR="00590D30" w:rsidRDefault="00BC1D72">
            <w:pPr>
              <w:keepNext/>
              <w:keepLines/>
              <w:spacing w:after="0" w:line="240" w:lineRule="auto"/>
              <w:jc w:val="right"/>
            </w:pPr>
            <w:r>
              <w:rPr>
                <w:b/>
                <w:sz w:val="18"/>
              </w:rPr>
              <w:t>0,00</w:t>
            </w:r>
          </w:p>
        </w:tc>
        <w:tc>
          <w:tcPr>
            <w:tcW w:w="1860" w:type="dxa"/>
            <w:tcMar>
              <w:top w:w="0" w:type="dxa"/>
              <w:bottom w:w="0" w:type="dxa"/>
            </w:tcMar>
            <w:vAlign w:val="center"/>
          </w:tcPr>
          <w:p w14:paraId="2D754362" w14:textId="77777777" w:rsidR="00590D30" w:rsidRDefault="00BC1D72">
            <w:pPr>
              <w:keepNext/>
              <w:keepLines/>
              <w:spacing w:after="0" w:line="240" w:lineRule="auto"/>
              <w:jc w:val="right"/>
            </w:pPr>
            <w:r>
              <w:rPr>
                <w:b/>
                <w:sz w:val="18"/>
              </w:rPr>
              <w:t>0,00</w:t>
            </w:r>
          </w:p>
        </w:tc>
        <w:tc>
          <w:tcPr>
            <w:tcW w:w="700" w:type="dxa"/>
            <w:tcMar>
              <w:top w:w="0" w:type="dxa"/>
              <w:bottom w:w="0" w:type="dxa"/>
            </w:tcMar>
            <w:vAlign w:val="center"/>
          </w:tcPr>
          <w:p w14:paraId="06A6DA13" w14:textId="77777777" w:rsidR="00590D30" w:rsidRDefault="00BC1D72">
            <w:pPr>
              <w:keepNext/>
              <w:keepLines/>
              <w:spacing w:after="0" w:line="240" w:lineRule="auto"/>
              <w:jc w:val="right"/>
            </w:pPr>
            <w:r>
              <w:rPr>
                <w:b/>
                <w:sz w:val="18"/>
              </w:rPr>
              <w:t>-</w:t>
            </w:r>
          </w:p>
        </w:tc>
      </w:tr>
      <w:tr w:rsidR="00590D30" w14:paraId="09CDF6AE" w14:textId="77777777">
        <w:trPr>
          <w:cantSplit/>
          <w:trHeight w:val="560"/>
        </w:trPr>
        <w:tc>
          <w:tcPr>
            <w:tcW w:w="700" w:type="dxa"/>
            <w:tcMar>
              <w:top w:w="0" w:type="dxa"/>
              <w:bottom w:w="0" w:type="dxa"/>
            </w:tcMar>
            <w:vAlign w:val="center"/>
          </w:tcPr>
          <w:p w14:paraId="4E7C09E4" w14:textId="77777777" w:rsidR="00590D30" w:rsidRDefault="00590D30">
            <w:pPr>
              <w:keepNext/>
              <w:keepLines/>
              <w:spacing w:after="0" w:line="240" w:lineRule="auto"/>
            </w:pPr>
          </w:p>
        </w:tc>
        <w:tc>
          <w:tcPr>
            <w:tcW w:w="3180" w:type="dxa"/>
            <w:tcMar>
              <w:top w:w="0" w:type="dxa"/>
              <w:bottom w:w="0" w:type="dxa"/>
            </w:tcMar>
            <w:vAlign w:val="center"/>
          </w:tcPr>
          <w:p w14:paraId="07944493" w14:textId="77777777" w:rsidR="00590D30" w:rsidRDefault="00BC1D72">
            <w:pPr>
              <w:keepNext/>
              <w:keepLines/>
              <w:spacing w:after="0" w:line="240" w:lineRule="auto"/>
            </w:pPr>
            <w:r>
              <w:rPr>
                <w:b/>
                <w:sz w:val="18"/>
              </w:rPr>
              <w:t>MANJAK PRIHODA I PRIMITAKA (šifre Y345-X678)</w:t>
            </w:r>
          </w:p>
        </w:tc>
        <w:tc>
          <w:tcPr>
            <w:tcW w:w="700" w:type="dxa"/>
            <w:tcMar>
              <w:top w:w="0" w:type="dxa"/>
              <w:bottom w:w="0" w:type="dxa"/>
            </w:tcMar>
            <w:vAlign w:val="center"/>
          </w:tcPr>
          <w:p w14:paraId="5E177F96" w14:textId="77777777" w:rsidR="00590D30" w:rsidRDefault="00BC1D72">
            <w:pPr>
              <w:keepNext/>
              <w:keepLines/>
              <w:spacing w:after="0" w:line="240" w:lineRule="auto"/>
            </w:pPr>
            <w:r>
              <w:rPr>
                <w:b/>
                <w:sz w:val="18"/>
              </w:rPr>
              <w:t>Y005</w:t>
            </w:r>
          </w:p>
        </w:tc>
        <w:tc>
          <w:tcPr>
            <w:tcW w:w="1860" w:type="dxa"/>
            <w:tcMar>
              <w:top w:w="0" w:type="dxa"/>
              <w:bottom w:w="0" w:type="dxa"/>
            </w:tcMar>
            <w:vAlign w:val="center"/>
          </w:tcPr>
          <w:p w14:paraId="46868292" w14:textId="77777777" w:rsidR="00590D30" w:rsidRDefault="00BC1D72">
            <w:pPr>
              <w:keepNext/>
              <w:keepLines/>
              <w:spacing w:after="0" w:line="240" w:lineRule="auto"/>
              <w:jc w:val="right"/>
            </w:pPr>
            <w:r>
              <w:rPr>
                <w:b/>
                <w:sz w:val="18"/>
              </w:rPr>
              <w:t>0,00</w:t>
            </w:r>
          </w:p>
        </w:tc>
        <w:tc>
          <w:tcPr>
            <w:tcW w:w="1860" w:type="dxa"/>
            <w:tcMar>
              <w:top w:w="0" w:type="dxa"/>
              <w:bottom w:w="0" w:type="dxa"/>
            </w:tcMar>
            <w:vAlign w:val="center"/>
          </w:tcPr>
          <w:p w14:paraId="314BF627" w14:textId="77777777" w:rsidR="00590D30" w:rsidRDefault="00BC1D72">
            <w:pPr>
              <w:keepNext/>
              <w:keepLines/>
              <w:spacing w:after="0" w:line="240" w:lineRule="auto"/>
              <w:jc w:val="right"/>
            </w:pPr>
            <w:r>
              <w:rPr>
                <w:b/>
                <w:sz w:val="18"/>
              </w:rPr>
              <w:t>231.282,33</w:t>
            </w:r>
          </w:p>
        </w:tc>
        <w:tc>
          <w:tcPr>
            <w:tcW w:w="700" w:type="dxa"/>
            <w:tcMar>
              <w:top w:w="0" w:type="dxa"/>
              <w:bottom w:w="0" w:type="dxa"/>
            </w:tcMar>
            <w:vAlign w:val="center"/>
          </w:tcPr>
          <w:p w14:paraId="4A2F0B36" w14:textId="77777777" w:rsidR="00590D30" w:rsidRDefault="00BC1D72">
            <w:pPr>
              <w:keepNext/>
              <w:keepLines/>
              <w:spacing w:after="0" w:line="240" w:lineRule="auto"/>
              <w:jc w:val="right"/>
            </w:pPr>
            <w:r>
              <w:rPr>
                <w:b/>
                <w:sz w:val="18"/>
              </w:rPr>
              <w:t>-</w:t>
            </w:r>
          </w:p>
        </w:tc>
      </w:tr>
    </w:tbl>
    <w:p w14:paraId="3D7D1F71" w14:textId="77777777" w:rsidR="00590D30" w:rsidRDefault="00590D30">
      <w:pPr>
        <w:spacing w:after="0"/>
      </w:pPr>
    </w:p>
    <w:p w14:paraId="042C0EAB" w14:textId="77777777" w:rsidR="00590D30" w:rsidRDefault="00BC1D72">
      <w:r>
        <w:t>OBRAZAC PR-RAS</w:t>
      </w:r>
    </w:p>
    <w:p w14:paraId="293B56B7" w14:textId="77777777" w:rsidR="00590D30" w:rsidRDefault="00BC1D72">
      <w:r>
        <w:t>Škola je ostvarila 2.296.617,48 eura prihoda poslovanja.</w:t>
      </w:r>
    </w:p>
    <w:p w14:paraId="647A84D8" w14:textId="77777777" w:rsidR="00590D30" w:rsidRDefault="00BC1D72">
      <w:r>
        <w:t>Prihodi poslovanja povećani su za 6,80% u odnosu na prošlu godinu.</w:t>
      </w:r>
    </w:p>
    <w:p w14:paraId="4B472E8E" w14:textId="77777777" w:rsidR="00590D30" w:rsidRDefault="00BC1D72">
      <w:r>
        <w:t xml:space="preserve">-          ŠIFRA 636 u iznosu od 2.047.266,21 eura odnosi se na prihode iz državnog proračuna koji su namijenjeni financiranju rashoda za plaće i ostale naknade (jubilarne nagrade, </w:t>
      </w:r>
      <w:r>
        <w:lastRenderedPageBreak/>
        <w:t>pomoći,…), ugovora o djelu vanjskih suradnika, novčane naknade zbog nezapošljavanja osoba s invaliditetom, Županijsko natjecanje,  Županijska stručna vijeća, Mentorstvo, Opremanje biblioteke, Ostali programi i projekti i </w:t>
      </w:r>
    </w:p>
    <w:p w14:paraId="04D1E07F" w14:textId="77777777" w:rsidR="00590D30" w:rsidRDefault="00BC1D72">
      <w:r>
        <w:t xml:space="preserve">-          ŠIFRA 641  u iznosu od 1,03 eura odnosi se na </w:t>
      </w:r>
      <w:proofErr w:type="spellStart"/>
      <w:r>
        <w:t>pripis</w:t>
      </w:r>
      <w:proofErr w:type="spellEnd"/>
      <w:r>
        <w:t xml:space="preserve"> kamata (kamate na depozit po viđenju)</w:t>
      </w:r>
    </w:p>
    <w:p w14:paraId="029E12A0" w14:textId="77777777" w:rsidR="00590D30" w:rsidRDefault="00BC1D72">
      <w:r>
        <w:t>-          ŠIFRA 652 u iznosu od 116.777,76 eura odnosi se na prihode po posebnim propisima, prvenstveno prihode od sufinanciranja cijene usluga (participacija školarine, privatni ispiti) i prohoda za izdavanje duplikata Svjedodžbe.</w:t>
      </w:r>
    </w:p>
    <w:p w14:paraId="053D373B" w14:textId="77777777" w:rsidR="00590D30" w:rsidRDefault="00BC1D72">
      <w:r>
        <w:t>-          ŠIFRA 663 u iznosu od 1.500,00 eura odnosi se na donaciju od Općine Barban i fizičke donacije.  </w:t>
      </w:r>
    </w:p>
    <w:p w14:paraId="187C8145" w14:textId="77777777" w:rsidR="00590D30" w:rsidRDefault="00BC1D72">
      <w:r>
        <w:t>-          ŠIFRA 671 u iznosu od 133.072,48 eura prikazani su prihodi iz županijskog proračuna za financiranje rashoda poslovanja koji se odnose na mjesečne dotacije za financiranje redovnih rashoda, troškove prijevoza, premije osiguranja, energenata, zdravstveni pregledi, Zavičajne nastave,  najam dvorane za TZK, Investicijsko održavanje i opremanje biblioteke.</w:t>
      </w:r>
    </w:p>
    <w:p w14:paraId="7B77EC53" w14:textId="77777777" w:rsidR="00590D30" w:rsidRDefault="00BC1D72">
      <w:r>
        <w:t>U izvještajnom razdoblju ostvareno je 2.456.238,56 eura rashoda poslovanja od toga :</w:t>
      </w:r>
    </w:p>
    <w:p w14:paraId="42B22CEB" w14:textId="77777777" w:rsidR="00590D30" w:rsidRDefault="00BC1D72">
      <w:r>
        <w:t>-          ŠIFRA 31  u iznosu  2.207.393,00 eura a odnosi se na rashod za zaposlene </w:t>
      </w:r>
    </w:p>
    <w:p w14:paraId="4871FFDF" w14:textId="77777777" w:rsidR="00590D30" w:rsidRDefault="00BC1D72">
      <w:r>
        <w:t>-          ŠIFRA 32  u iznosu 247.762,49 eura a odnosi se na materijalni rashodi</w:t>
      </w:r>
    </w:p>
    <w:p w14:paraId="5871F94F" w14:textId="77777777" w:rsidR="00590D30" w:rsidRDefault="00BC1D72">
      <w:r>
        <w:t>-          ŠIFRA 34   u iznosu 1.083,07 eura odnosi se na financijski rashodi</w:t>
      </w:r>
    </w:p>
    <w:p w14:paraId="277629BC" w14:textId="77777777" w:rsidR="00590D30" w:rsidRDefault="00BC1D72">
      <w:r>
        <w:t> Rashodi poslovanja povećani su za 18,20% u odnosu na prošlu godinu.</w:t>
      </w:r>
    </w:p>
    <w:p w14:paraId="7B2BE98F" w14:textId="77777777" w:rsidR="00590D30" w:rsidRDefault="00BC1D72">
      <w:r>
        <w:t>Rashodi za nabavu nefinancijske imovine (ŠIFRA 4) iznose 71.661,25 eura od toga:</w:t>
      </w:r>
    </w:p>
    <w:p w14:paraId="5EAC121A" w14:textId="77777777" w:rsidR="00590D30" w:rsidRDefault="00BC1D72">
      <w:r>
        <w:t>-          ŠIFRA 4221 odnosi se na nabavu uredske opreme i namještaja u iznosu 3.488,75 eura,</w:t>
      </w:r>
    </w:p>
    <w:p w14:paraId="0A3F52BB" w14:textId="77777777" w:rsidR="00590D30" w:rsidRDefault="00BC1D72">
      <w:r>
        <w:t>-          ŠIFRA 4226  glazbeni instrumenti i oprema u iznosu od 67.552,50 eura</w:t>
      </w:r>
    </w:p>
    <w:p w14:paraId="3A5576E6" w14:textId="77777777" w:rsidR="00590D30" w:rsidRDefault="00BC1D72">
      <w:r>
        <w:t>-          ŠIFRA 4241 knjige u knjižnici  u iznosu od 620,00 eura</w:t>
      </w:r>
    </w:p>
    <w:p w14:paraId="6D652B92" w14:textId="77777777" w:rsidR="00590D30" w:rsidRDefault="00BC1D72">
      <w:r>
        <w:t>Vidljivo je  povećanje rashoda za nabavu nefinancijske imovine za 30,70% u odnosu na prošlu godinu zbog nabavljenih glazbenih instrumenta i opreme.</w:t>
      </w:r>
    </w:p>
    <w:p w14:paraId="5D4582F0" w14:textId="77777777" w:rsidR="00590D30" w:rsidRDefault="00BC1D72">
      <w:r>
        <w:t>ŠIFRA Y002 U 2025. godini ostvaren je manjak prihoda od nefinancijske imovine, nabavljeno je glazbenih instrumenata, opreme i knjiga u iznosu od 71.661,25  </w:t>
      </w:r>
      <w:proofErr w:type="spellStart"/>
      <w:r>
        <w:t>eur</w:t>
      </w:r>
      <w:proofErr w:type="spellEnd"/>
      <w:r>
        <w:t xml:space="preserve"> što je povećanje u iznosu od 30,70 %.</w:t>
      </w:r>
    </w:p>
    <w:p w14:paraId="4EBD179D" w14:textId="79AEC810" w:rsidR="00590D30" w:rsidRDefault="00BC1D72">
      <w:r>
        <w:t xml:space="preserve">ŠIFRA Y004 U 2025. </w:t>
      </w:r>
      <w:bookmarkStart w:id="0" w:name="_Hlk221883537"/>
      <w:r>
        <w:t>godini ostvaren je manjak prihoda u iznosu od 231.28</w:t>
      </w:r>
      <w:r w:rsidR="00BC10C3">
        <w:t>2</w:t>
      </w:r>
      <w:r>
        <w:t xml:space="preserve">,33 </w:t>
      </w:r>
      <w:proofErr w:type="spellStart"/>
      <w:r>
        <w:t>eur</w:t>
      </w:r>
      <w:proofErr w:type="spellEnd"/>
      <w:r>
        <w:t>. Navedeni manjak odnosi se na plaću za prosinac 2025. godine koja je knjiženja na konto rashoda i obveze a koja će biti isplaćena u siječnju 2026. godine. </w:t>
      </w:r>
    </w:p>
    <w:p w14:paraId="473FC77D" w14:textId="77777777" w:rsidR="00590D30" w:rsidRDefault="00BC1D72">
      <w:r>
        <w:t xml:space="preserve">Glazbena škola Ivana Matetića – Ronjgova Pula  imala je preneseni višak iz 2025. godine u iznosu od 73.132,22 </w:t>
      </w:r>
      <w:proofErr w:type="spellStart"/>
      <w:r>
        <w:t>eur</w:t>
      </w:r>
      <w:proofErr w:type="spellEnd"/>
      <w:r>
        <w:t xml:space="preserve">  čime je manjak prihoda smanjen na 158.150,11 </w:t>
      </w:r>
      <w:proofErr w:type="spellStart"/>
      <w:r>
        <w:t>eur</w:t>
      </w:r>
      <w:proofErr w:type="spellEnd"/>
      <w:r>
        <w:t>.</w:t>
      </w:r>
    </w:p>
    <w:bookmarkEnd w:id="0"/>
    <w:p w14:paraId="74D4DE00" w14:textId="77777777" w:rsidR="00590D30" w:rsidRDefault="00BC1D72">
      <w:r>
        <w:t>Napravljena je korekcija rezultata </w:t>
      </w:r>
    </w:p>
    <w:p w14:paraId="25558CCE" w14:textId="77777777" w:rsidR="00590D30" w:rsidRDefault="00BC1D72">
      <w:r>
        <w:t>ŠIFRA 96,97 Odnosi se na plaću za prosinac 2025., </w:t>
      </w:r>
    </w:p>
    <w:p w14:paraId="5E077667" w14:textId="77777777" w:rsidR="00590D30" w:rsidRDefault="00BC1D72">
      <w:r>
        <w:t>OBRAZAC BILANCA</w:t>
      </w:r>
    </w:p>
    <w:p w14:paraId="5F5636C4" w14:textId="77777777" w:rsidR="00590D30" w:rsidRDefault="00BC1D72">
      <w:r>
        <w:lastRenderedPageBreak/>
        <w:t>Popis ugovornih odnosa koji mogu postati obveze: Glazbena škola Ivana Matetića – Ronjgova Pula nema</w:t>
      </w:r>
    </w:p>
    <w:p w14:paraId="097FE5E2" w14:textId="77777777" w:rsidR="00590D30" w:rsidRDefault="00BC1D72">
      <w:r>
        <w:t>Popis ugovornih odnosa koji mogu postati imovina: Glazbena škola Ivana Matetića – Ronjgova Pula nema</w:t>
      </w:r>
    </w:p>
    <w:p w14:paraId="0AA2B911" w14:textId="77777777" w:rsidR="00590D30" w:rsidRDefault="00BC1D72">
      <w:r>
        <w:t>Sudskih sporova Glazbena škola Ivana Matetića – Ronjgova Pula nema</w:t>
      </w:r>
    </w:p>
    <w:p w14:paraId="1FA269DD" w14:textId="77777777" w:rsidR="00590D30" w:rsidRDefault="00BC1D72">
      <w:r>
        <w:t>ŠIFRA 0 Došlo je do povećanja vrijednosti dugotrajne imovine za 2,70 %  uslijed ulaganja u glazbene instrumente i  opremu.</w:t>
      </w:r>
    </w:p>
    <w:p w14:paraId="34C40EF7" w14:textId="77777777" w:rsidR="00590D30" w:rsidRDefault="00BC1D72">
      <w:r>
        <w:t>ŠIFRA 022 Došlo je do malog povećanja vrijednosti postrojenja i opreme za 17.60%, kupljeno 4 laptopa, printer.</w:t>
      </w:r>
    </w:p>
    <w:p w14:paraId="607EDEBD" w14:textId="77777777" w:rsidR="00590D30" w:rsidRDefault="00BC1D72">
      <w:r>
        <w:t>ŠIFRA 042 Došlo je do većeg ulaganja u sitni inventar za 7.10%  za potrebe nastavnog procesa (klavirske stolice i oprema)</w:t>
      </w:r>
    </w:p>
    <w:p w14:paraId="7E33DDA9" w14:textId="77777777" w:rsidR="00590D30" w:rsidRDefault="00BC1D72">
      <w:r>
        <w:t>ŠIFRA 16 Iznos od 178.104,65  </w:t>
      </w:r>
      <w:proofErr w:type="spellStart"/>
      <w:r>
        <w:t>eur</w:t>
      </w:r>
      <w:proofErr w:type="spellEnd"/>
      <w:r>
        <w:t xml:space="preserve"> odnosi se na potraživanja za plaću prosinac 2025. godine te sredstva Glazbena škole Ivana Matetića – Ronjgova Pula koja se vode na kontu 167 kao potraživanja uplaćena u nadležni proračun u iznosu od 88.093,66 </w:t>
      </w:r>
      <w:proofErr w:type="spellStart"/>
      <w:r>
        <w:t>eur</w:t>
      </w:r>
      <w:proofErr w:type="spellEnd"/>
      <w:r>
        <w:t>.</w:t>
      </w:r>
    </w:p>
    <w:p w14:paraId="26CB96E7" w14:textId="77777777" w:rsidR="00590D30" w:rsidRDefault="00BC1D72">
      <w:r>
        <w:t xml:space="preserve">ŠIFRA 922 Ostvaren je manjak prihoda poslovanja u iznosu od 204.058,28 </w:t>
      </w:r>
      <w:proofErr w:type="spellStart"/>
      <w:r>
        <w:t>eur</w:t>
      </w:r>
      <w:proofErr w:type="spellEnd"/>
      <w:r>
        <w:t>, navedeni manjak  je metodološki manjak jer se odnosi na račune, plaću i prijevoz za mjesec prosinac 2025. a čije dospijeće je u siječnju 2026. </w:t>
      </w:r>
    </w:p>
    <w:p w14:paraId="6B68F528" w14:textId="77777777" w:rsidR="00590D30" w:rsidRDefault="00BC1D72">
      <w:r>
        <w:t xml:space="preserve">Manjak prihoda od nefinancijske imovine u iznosu 71.661,25 </w:t>
      </w:r>
      <w:proofErr w:type="spellStart"/>
      <w:r>
        <w:t>eur</w:t>
      </w:r>
      <w:proofErr w:type="spellEnd"/>
      <w:r>
        <w:t>. </w:t>
      </w:r>
    </w:p>
    <w:p w14:paraId="3491E62F" w14:textId="77777777" w:rsidR="00590D30" w:rsidRDefault="00BC1D72">
      <w:r>
        <w:t xml:space="preserve">Manjak za 2025. godinu iznosi 231.283,33 </w:t>
      </w:r>
      <w:proofErr w:type="spellStart"/>
      <w:r>
        <w:t>eur</w:t>
      </w:r>
      <w:proofErr w:type="spellEnd"/>
      <w:r>
        <w:t xml:space="preserve">  Preneseni višak od 2024. godine iznosio je 73.132,22 eura čime ukupni manjak za 2025. godinu iznosi 158.150,11 </w:t>
      </w:r>
      <w:proofErr w:type="spellStart"/>
      <w:r>
        <w:t>eur</w:t>
      </w:r>
      <w:proofErr w:type="spellEnd"/>
      <w:r>
        <w:t>.</w:t>
      </w:r>
    </w:p>
    <w:p w14:paraId="5C386D38" w14:textId="77777777" w:rsidR="00590D30" w:rsidRDefault="00BC1D72">
      <w:r>
        <w:t>OBRAZAC RAS-FUNKCIJSKI</w:t>
      </w:r>
    </w:p>
    <w:p w14:paraId="7BC2D681" w14:textId="77777777" w:rsidR="00590D30" w:rsidRDefault="00BC1D72">
      <w:r>
        <w:t xml:space="preserve">ŠIFRA 092 Škola je razvrstana u srednjoškolsku ustanovu te su iskazani rashodi poslovanja i rashodi za nabavu nefinancijske imovine u iznosu od 2.527.899,81 </w:t>
      </w:r>
      <w:proofErr w:type="spellStart"/>
      <w:r>
        <w:t>eur</w:t>
      </w:r>
      <w:proofErr w:type="spellEnd"/>
      <w:r>
        <w:t>. Odstupanje u odnosu na prošlu godinu je neznatno (18,50%).</w:t>
      </w:r>
    </w:p>
    <w:p w14:paraId="7CAC18E8" w14:textId="77777777" w:rsidR="00590D30" w:rsidRDefault="00BC1D72">
      <w:r>
        <w:t> </w:t>
      </w:r>
    </w:p>
    <w:p w14:paraId="71447AD5" w14:textId="77777777" w:rsidR="00590D30" w:rsidRDefault="00BC1D72">
      <w:r>
        <w:t>OBRAZAC PVRIO</w:t>
      </w:r>
    </w:p>
    <w:p w14:paraId="6B2935A3" w14:textId="77777777" w:rsidR="00590D30" w:rsidRDefault="00BC1D72">
      <w:r>
        <w:t>U 2025. godini napravljen je ispravak vrijednosti imovine u iznosu od 61.806,35 eura.</w:t>
      </w:r>
    </w:p>
    <w:p w14:paraId="26FB9C96" w14:textId="77777777" w:rsidR="00590D30" w:rsidRDefault="00BC1D72">
      <w:r>
        <w:t>OBRAZAC OBVEZE </w:t>
      </w:r>
    </w:p>
    <w:p w14:paraId="1DB2EF66" w14:textId="77777777" w:rsidR="00590D30" w:rsidRDefault="00BC1D72">
      <w:r>
        <w:t xml:space="preserve">ŠIFRA V009 Stanje obveza na kraju izvještajnog razdoblja iznosi 187.753,59 </w:t>
      </w:r>
      <w:proofErr w:type="spellStart"/>
      <w:r>
        <w:t>eur</w:t>
      </w:r>
      <w:proofErr w:type="spellEnd"/>
      <w:r>
        <w:t>.</w:t>
      </w:r>
    </w:p>
    <w:p w14:paraId="7496EBC7" w14:textId="77777777" w:rsidR="00590D30" w:rsidRDefault="00BC1D72">
      <w:r>
        <w:t>Navedeni  iznos uključuje plaću za prosinac 2025. ,prijevoz za prosinac 2025., te račune za prosinac koji su stigli do 20.siječnju 2026. godine a koji još nisu dospjeli, te naknade za bolovanje na teret HZZO-a.</w:t>
      </w:r>
    </w:p>
    <w:p w14:paraId="5CE01552" w14:textId="77777777" w:rsidR="00590D30" w:rsidRDefault="00BC1D72">
      <w:r>
        <w:t> </w:t>
      </w:r>
    </w:p>
    <w:p w14:paraId="1B9ED783" w14:textId="77777777" w:rsidR="00590D30" w:rsidRDefault="00BC1D72">
      <w:r>
        <w:br/>
      </w:r>
    </w:p>
    <w:sectPr w:rsidR="00590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30"/>
    <w:rsid w:val="004C2FC5"/>
    <w:rsid w:val="00590D30"/>
    <w:rsid w:val="009507B6"/>
    <w:rsid w:val="00BC10C3"/>
    <w:rsid w:val="00BC1D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08BC"/>
  <w15:docId w15:val="{C74806C9-2C14-4537-A2EF-3CCCDF3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911</Words>
  <Characters>5198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dc:creator>
  <cp:lastModifiedBy>Zvjezdana Pelesk</cp:lastModifiedBy>
  <cp:revision>4</cp:revision>
  <dcterms:created xsi:type="dcterms:W3CDTF">2026-02-12T14:11:00Z</dcterms:created>
  <dcterms:modified xsi:type="dcterms:W3CDTF">2026-02-13T13:01:00Z</dcterms:modified>
</cp:coreProperties>
</file>